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Памятка для родителей по профилактике выпадения детей из окна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 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 Будьте бдительны!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родителям: «Угроза выпадения ребенка из окна»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Не оставлять окна открытыми, если дома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Не оставлять ребенка без присмотра, особенно играющего возле окон и стеклянных дверей.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Не ставить мебель поблизости к окнам, чтобы ребёнок не взобрался на подоконник и не упал вниз.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Не следует позволять детям прыгать на кровати или другой мебели, расположенной вблизи окон.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Преподавать детям уроки безопасности. Учить старших детей присматривать за младшими.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Установить на окна блокираторы или оконные ручки-замки с ключом препятствующие открытию окна ребёнком самостоятельно.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66.4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Уважаемые родители, гораздо спокойнее и безопаснее, по возможности, не оставлять маленького ребёнка одного, а брать с собой.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Вместе сохраним здоровье детей!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